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E420" w14:textId="5C3FF521" w:rsidR="00CF44B9" w:rsidRPr="00A917A7" w:rsidRDefault="00CF44B9" w:rsidP="00CF44B9">
      <w:pPr>
        <w:pStyle w:val="a3"/>
        <w:jc w:val="left"/>
        <w:rPr>
          <w:sz w:val="24"/>
          <w:szCs w:val="24"/>
          <w:lang w:val="kk-KZ"/>
        </w:rPr>
      </w:pPr>
      <w:r w:rsidRPr="00A917A7">
        <w:rPr>
          <w:b/>
          <w:sz w:val="24"/>
          <w:szCs w:val="24"/>
          <w:lang w:val="kk-KZ"/>
        </w:rPr>
        <w:t xml:space="preserve">Дәріс </w:t>
      </w:r>
      <w:r w:rsidR="005D6C3D">
        <w:rPr>
          <w:b/>
          <w:sz w:val="24"/>
          <w:szCs w:val="24"/>
          <w:lang w:val="kk-KZ"/>
        </w:rPr>
        <w:t>7</w:t>
      </w:r>
      <w:r w:rsidRPr="00A917A7">
        <w:rPr>
          <w:b/>
          <w:sz w:val="24"/>
          <w:szCs w:val="24"/>
          <w:lang w:val="kk-KZ"/>
        </w:rPr>
        <w:t>. Электрон-электрондық әрекеттесу және анизотропты жүйелердің ЭПР спектрлерінің жіңішке құрылымы</w:t>
      </w:r>
      <w:r w:rsidRPr="00A917A7">
        <w:rPr>
          <w:sz w:val="24"/>
          <w:szCs w:val="24"/>
          <w:lang w:val="kk-KZ"/>
        </w:rPr>
        <w:t>.</w:t>
      </w:r>
    </w:p>
    <w:p w14:paraId="32A8738C" w14:textId="77777777" w:rsidR="00CF44B9" w:rsidRPr="00A917A7" w:rsidRDefault="00CF44B9" w:rsidP="00CF44B9">
      <w:pPr>
        <w:pStyle w:val="a3"/>
        <w:jc w:val="left"/>
        <w:rPr>
          <w:sz w:val="24"/>
          <w:szCs w:val="24"/>
          <w:lang w:val="kk-KZ"/>
        </w:rPr>
      </w:pPr>
      <w:r w:rsidRPr="00A917A7">
        <w:rPr>
          <w:b/>
          <w:bCs/>
          <w:sz w:val="24"/>
          <w:szCs w:val="24"/>
          <w:lang w:val="kk-KZ"/>
        </w:rPr>
        <w:t>Дәрістің мақсаты:</w:t>
      </w:r>
      <w:r w:rsidRPr="00A917A7">
        <w:rPr>
          <w:bCs/>
          <w:sz w:val="24"/>
          <w:szCs w:val="24"/>
          <w:lang w:val="kk-KZ"/>
        </w:rPr>
        <w:t xml:space="preserve"> </w:t>
      </w:r>
      <w:r w:rsidRPr="00A917A7">
        <w:rPr>
          <w:sz w:val="24"/>
          <w:szCs w:val="24"/>
          <w:lang w:val="kk-KZ"/>
        </w:rPr>
        <w:t xml:space="preserve">ЭПР спектрдегі сызықтардың мультиплеттігін </w:t>
      </w:r>
      <w:r w:rsidRPr="00A917A7">
        <w:rPr>
          <w:color w:val="222222"/>
          <w:sz w:val="24"/>
          <w:szCs w:val="24"/>
          <w:shd w:val="clear" w:color="auto" w:fill="F8F9FA"/>
          <w:lang w:val="kk-KZ"/>
        </w:rPr>
        <w:t xml:space="preserve">талдау, </w:t>
      </w:r>
      <w:r w:rsidRPr="00A917A7">
        <w:rPr>
          <w:bCs/>
          <w:sz w:val="24"/>
          <w:szCs w:val="24"/>
          <w:lang w:val="kk-KZ"/>
        </w:rPr>
        <w:t xml:space="preserve"> </w:t>
      </w:r>
      <w:r w:rsidRPr="00A917A7">
        <w:rPr>
          <w:sz w:val="24"/>
          <w:szCs w:val="24"/>
          <w:lang w:val="kk-KZ"/>
        </w:rPr>
        <w:t>электрон-электрондық әрекеттесу және ЭПР спектрлерінің жіңішке құрылымын</w:t>
      </w:r>
      <w:r w:rsidRPr="00A917A7">
        <w:rPr>
          <w:bCs/>
          <w:sz w:val="24"/>
          <w:szCs w:val="24"/>
          <w:lang w:val="kk-KZ"/>
        </w:rPr>
        <w:t xml:space="preserve"> талқылау,</w:t>
      </w:r>
      <w:r w:rsidRPr="00A917A7">
        <w:rPr>
          <w:sz w:val="24"/>
          <w:szCs w:val="24"/>
          <w:lang w:val="kk-KZ"/>
        </w:rPr>
        <w:t xml:space="preserve"> триплетті күйдегі молекулалардың ЭПР спектрінің түзілуін   түсіндіру; көп электронды жүйелер үшін Крамерс теоремасың  қолдану (Mn</w:t>
      </w:r>
      <w:r w:rsidRPr="00A917A7">
        <w:rPr>
          <w:sz w:val="24"/>
          <w:szCs w:val="24"/>
          <w:vertAlign w:val="superscript"/>
          <w:lang w:val="kk-KZ"/>
        </w:rPr>
        <w:t>2+</w:t>
      </w:r>
      <w:r w:rsidRPr="00A917A7">
        <w:rPr>
          <w:sz w:val="24"/>
          <w:szCs w:val="24"/>
          <w:lang w:val="kk-KZ"/>
        </w:rPr>
        <w:t xml:space="preserve">-ның бос ионды қарастыру)  </w:t>
      </w:r>
      <w:r w:rsidRPr="00A917A7">
        <w:rPr>
          <w:color w:val="222222"/>
          <w:sz w:val="24"/>
          <w:szCs w:val="24"/>
          <w:shd w:val="clear" w:color="auto" w:fill="F8F9FA"/>
          <w:lang w:val="kk-KZ"/>
        </w:rPr>
        <w:t>қабілеттерін қалыптастыру.</w:t>
      </w:r>
    </w:p>
    <w:p w14:paraId="03658620" w14:textId="77777777" w:rsidR="00CF44B9" w:rsidRPr="00A917A7" w:rsidRDefault="00CF44B9" w:rsidP="00CF44B9">
      <w:pPr>
        <w:spacing w:after="0" w:line="240" w:lineRule="auto"/>
        <w:jc w:val="both"/>
        <w:rPr>
          <w:rFonts w:ascii="Times New Roman" w:hAnsi="Times New Roman" w:cs="Times New Roman"/>
          <w:sz w:val="24"/>
          <w:szCs w:val="24"/>
          <w:lang w:val="kk-KZ"/>
        </w:rPr>
      </w:pPr>
      <w:r w:rsidRPr="00A917A7">
        <w:rPr>
          <w:rFonts w:ascii="Times New Roman" w:hAnsi="Times New Roman" w:cs="Times New Roman"/>
          <w:b/>
          <w:sz w:val="24"/>
          <w:szCs w:val="24"/>
          <w:lang w:val="kk-KZ"/>
        </w:rPr>
        <w:t>Дәрістің незізгі терминдері:</w:t>
      </w:r>
      <w:r w:rsidRPr="00A917A7">
        <w:rPr>
          <w:rFonts w:ascii="Times New Roman" w:hAnsi="Times New Roman" w:cs="Times New Roman"/>
          <w:sz w:val="24"/>
          <w:szCs w:val="24"/>
          <w:lang w:val="kk-KZ"/>
        </w:rPr>
        <w:t xml:space="preserve"> анизотропты жұйе, бөлшектің триплетті күй, электрон-электрондық әрекеттесу,  таңдап алу ережесі, жіңішке құрылымы, </w:t>
      </w:r>
      <w:r w:rsidRPr="00A917A7">
        <w:rPr>
          <w:rFonts w:ascii="Times New Roman" w:hAnsi="Times New Roman" w:cs="Times New Roman"/>
          <w:i/>
          <w:sz w:val="24"/>
          <w:szCs w:val="24"/>
          <w:lang w:val="kk-KZ"/>
        </w:rPr>
        <w:t>крамерс азғындауы</w:t>
      </w:r>
    </w:p>
    <w:p w14:paraId="68D718F1" w14:textId="77777777" w:rsidR="00CF44B9" w:rsidRPr="00AD6319" w:rsidRDefault="00CF44B9" w:rsidP="00CF44B9">
      <w:pPr>
        <w:pStyle w:val="a3"/>
        <w:ind w:firstLine="454"/>
        <w:jc w:val="both"/>
        <w:rPr>
          <w:sz w:val="20"/>
          <w:lang w:val="kk-KZ"/>
        </w:rPr>
      </w:pPr>
      <w:r w:rsidRPr="00AD6319">
        <w:rPr>
          <w:noProof/>
          <w:sz w:val="20"/>
        </w:rPr>
        <w:drawing>
          <wp:anchor distT="0" distB="0" distL="114300" distR="114300" simplePos="0" relativeHeight="251661312" behindDoc="0" locked="0" layoutInCell="1" allowOverlap="1" wp14:anchorId="562B8A9B" wp14:editId="5F714475">
            <wp:simplePos x="0" y="0"/>
            <wp:positionH relativeFrom="column">
              <wp:posOffset>-75565</wp:posOffset>
            </wp:positionH>
            <wp:positionV relativeFrom="paragraph">
              <wp:posOffset>2627630</wp:posOffset>
            </wp:positionV>
            <wp:extent cx="2668270" cy="1494790"/>
            <wp:effectExtent l="19050" t="0" r="0" b="0"/>
            <wp:wrapTopAndBottom/>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srcRect/>
                    <a:stretch>
                      <a:fillRect/>
                    </a:stretch>
                  </pic:blipFill>
                  <pic:spPr bwMode="auto">
                    <a:xfrm>
                      <a:off x="0" y="0"/>
                      <a:ext cx="2668270" cy="1494790"/>
                    </a:xfrm>
                    <a:prstGeom prst="rect">
                      <a:avLst/>
                    </a:prstGeom>
                    <a:noFill/>
                    <a:ln w="9525">
                      <a:noFill/>
                      <a:miter lim="800000"/>
                      <a:headEnd/>
                      <a:tailEnd/>
                    </a:ln>
                  </pic:spPr>
                </pic:pic>
              </a:graphicData>
            </a:graphic>
          </wp:anchor>
        </w:drawing>
      </w:r>
      <w:r w:rsidR="00000000">
        <w:rPr>
          <w:noProof/>
          <w:sz w:val="20"/>
        </w:rPr>
        <w:pict w14:anchorId="175C28C7">
          <v:shapetype id="_x0000_t202" coordsize="21600,21600" o:spt="202" path="m,l,21600r21600,l21600,xe">
            <v:stroke joinstyle="miter"/>
            <v:path gradientshapeok="t" o:connecttype="rect"/>
          </v:shapetype>
          <v:shape id="_x0000_s1026" type="#_x0000_t202" style="position:absolute;left:0;text-align:left;margin-left:231.65pt;margin-top:205.65pt;width:225pt;height:83.85pt;z-index:251658240;mso-position-horizontal-relative:text;mso-position-vertical-relative:text" strokecolor="white">
            <v:textbox style="mso-fit-shape-to-text:t">
              <w:txbxContent>
                <w:p w14:paraId="2DA8D52F" w14:textId="77777777" w:rsidR="00CF44B9" w:rsidRPr="00E74FAF" w:rsidRDefault="00CF44B9" w:rsidP="00CF44B9">
                  <w:pPr>
                    <w:pStyle w:val="a3"/>
                    <w:rPr>
                      <w:szCs w:val="28"/>
                      <w:lang w:val="kk-KZ"/>
                    </w:rPr>
                  </w:pPr>
                </w:p>
                <w:p w14:paraId="41072552" w14:textId="77777777" w:rsidR="00CF44B9" w:rsidRPr="00AD6319" w:rsidRDefault="00CF44B9" w:rsidP="00CF44B9">
                  <w:pPr>
                    <w:pStyle w:val="a3"/>
                    <w:rPr>
                      <w:sz w:val="20"/>
                      <w:lang w:val="kk-KZ"/>
                    </w:rPr>
                  </w:pPr>
                  <w:r w:rsidRPr="00AD6319">
                    <w:rPr>
                      <w:sz w:val="20"/>
                      <w:lang w:val="kk-KZ"/>
                    </w:rPr>
                    <w:t>Триплетті күйдің (S=1) нольдік өрісте крамерстік бөлінудің болмаған (а) және болған (б) кезіндегі бөлінуі</w:t>
                  </w:r>
                </w:p>
              </w:txbxContent>
            </v:textbox>
            <w10:wrap type="square"/>
          </v:shape>
        </w:pict>
      </w:r>
      <w:r w:rsidRPr="00AD6319">
        <w:rPr>
          <w:b/>
          <w:sz w:val="20"/>
          <w:lang w:val="kk-KZ"/>
        </w:rPr>
        <w:t>Электрон-электрондық әрекеттесу және анизотропты жүйелердің ЭПР спектрлерінің жіңішке құрылымы.</w:t>
      </w:r>
      <w:r w:rsidRPr="00AD6319">
        <w:rPr>
          <w:sz w:val="20"/>
          <w:lang w:val="kk-KZ"/>
        </w:rPr>
        <w:t xml:space="preserve"> Қоздырылған триплетті күйіне ауысқанда екі жұптаспаған электронның болуы </w:t>
      </w:r>
      <w:r w:rsidRPr="00AD6319">
        <w:rPr>
          <w:b/>
          <w:i/>
          <w:sz w:val="20"/>
          <w:lang w:val="kk-KZ"/>
        </w:rPr>
        <w:t>s=1</w:t>
      </w:r>
      <w:r w:rsidRPr="00AD6319">
        <w:rPr>
          <w:sz w:val="20"/>
          <w:lang w:val="kk-KZ"/>
        </w:rPr>
        <w:t xml:space="preserve">-ге келтіреді. Триплетті күйдің өмір сүру уақыты әдістің сипаттаушы уақытынан үлкен болса, осы күйіндегі молекулалардың ЭПР спектрін кәдімгі парамагнитті бөлшектердің спектріндей тіркеуге болады. Егер осындай молекулада тек алмасу және электростатикалық әрекеттесулер өтіп отырса, магнит өрісі жоқ кезде суммалық спиннің үш ориентациясы </w:t>
      </w:r>
      <w:r w:rsidRPr="00AD6319">
        <w:rPr>
          <w:b/>
          <w:i/>
          <w:sz w:val="20"/>
          <w:lang w:val="kk-KZ"/>
        </w:rPr>
        <w:t>m</w:t>
      </w:r>
      <w:r w:rsidRPr="00AD6319">
        <w:rPr>
          <w:b/>
          <w:i/>
          <w:sz w:val="20"/>
          <w:vertAlign w:val="subscript"/>
          <w:lang w:val="kk-KZ"/>
        </w:rPr>
        <w:t>s</w:t>
      </w:r>
      <w:r w:rsidRPr="00AD6319">
        <w:rPr>
          <w:b/>
          <w:i/>
          <w:sz w:val="20"/>
          <w:lang w:val="kk-KZ"/>
        </w:rPr>
        <w:t>=+1, m</w:t>
      </w:r>
      <w:r w:rsidRPr="00AD6319">
        <w:rPr>
          <w:b/>
          <w:i/>
          <w:sz w:val="20"/>
          <w:vertAlign w:val="subscript"/>
          <w:lang w:val="kk-KZ"/>
        </w:rPr>
        <w:t>s</w:t>
      </w:r>
      <w:r w:rsidRPr="00AD6319">
        <w:rPr>
          <w:b/>
          <w:i/>
          <w:sz w:val="20"/>
          <w:lang w:val="kk-KZ"/>
        </w:rPr>
        <w:t>=0</w:t>
      </w:r>
      <w:r w:rsidRPr="00AD6319">
        <w:rPr>
          <w:sz w:val="20"/>
          <w:lang w:val="kk-KZ"/>
        </w:rPr>
        <w:t xml:space="preserve"> және </w:t>
      </w:r>
      <w:r w:rsidRPr="00AD6319">
        <w:rPr>
          <w:b/>
          <w:i/>
          <w:sz w:val="20"/>
          <w:lang w:val="kk-KZ"/>
        </w:rPr>
        <w:t>m</w:t>
      </w:r>
      <w:r w:rsidRPr="00AD6319">
        <w:rPr>
          <w:b/>
          <w:i/>
          <w:sz w:val="20"/>
          <w:vertAlign w:val="subscript"/>
          <w:lang w:val="kk-KZ"/>
        </w:rPr>
        <w:t>s</w:t>
      </w:r>
      <w:r w:rsidRPr="00AD6319">
        <w:rPr>
          <w:b/>
          <w:i/>
          <w:sz w:val="20"/>
          <w:lang w:val="kk-KZ"/>
        </w:rPr>
        <w:t>=-1</w:t>
      </w:r>
      <w:r w:rsidRPr="00AD6319">
        <w:rPr>
          <w:sz w:val="20"/>
          <w:lang w:val="kk-KZ"/>
        </w:rPr>
        <w:t xml:space="preserve"> энергия бойынша азғындаған болады. Магнит өрісі азғындауды жояды да, триплетті күй суретте көрсетілгендей үш зееман денгейіне бөлінеді. Таңдап алу ережесі </w:t>
      </w:r>
      <w:r w:rsidRPr="00AD6319">
        <w:rPr>
          <w:position w:val="-12"/>
          <w:sz w:val="20"/>
          <w:lang w:val="en-US"/>
        </w:rPr>
        <w:object w:dxaOrig="1080" w:dyaOrig="360" w14:anchorId="45951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pt" o:ole="" fillcolor="window">
            <v:imagedata r:id="rId5" o:title=""/>
          </v:shape>
          <o:OLEObject Type="Embed" ProgID="Equation.3" ShapeID="_x0000_i1025" DrawAspect="Content" ObjectID="_1766767718" r:id="rId6"/>
        </w:object>
      </w:r>
      <w:r w:rsidRPr="00AD6319">
        <w:rPr>
          <w:sz w:val="20"/>
          <w:lang w:val="kk-KZ"/>
        </w:rPr>
        <w:t xml:space="preserve"> бойынша екі ауысу энергиясының өзгерістері бірдей болады (яғни </w:t>
      </w:r>
      <w:r w:rsidRPr="00AD6319">
        <w:rPr>
          <w:b/>
          <w:i/>
          <w:sz w:val="20"/>
          <w:lang w:val="kk-KZ"/>
        </w:rPr>
        <w:t>В</w:t>
      </w:r>
      <w:r w:rsidRPr="00AD6319">
        <w:rPr>
          <w:sz w:val="20"/>
          <w:lang w:val="kk-KZ"/>
        </w:rPr>
        <w:t xml:space="preserve"> немесе </w:t>
      </w:r>
      <w:r w:rsidRPr="00AD6319">
        <w:rPr>
          <w:b/>
          <w:position w:val="-6"/>
          <w:sz w:val="20"/>
          <w:lang w:val="en-US"/>
        </w:rPr>
        <w:object w:dxaOrig="200" w:dyaOrig="220" w14:anchorId="04F2D113">
          <v:shape id="_x0000_i1026" type="#_x0000_t75" style="width:9.75pt;height:12.75pt" o:ole="" fillcolor="window">
            <v:imagedata r:id="rId7" o:title=""/>
          </v:shape>
          <o:OLEObject Type="Embed" ProgID="Equation.3" ShapeID="_x0000_i1026" DrawAspect="Content" ObjectID="_1766767719" r:id="rId8"/>
        </w:object>
      </w:r>
      <w:r w:rsidRPr="00AD6319">
        <w:rPr>
          <w:sz w:val="20"/>
          <w:lang w:val="kk-KZ"/>
        </w:rPr>
        <w:t xml:space="preserve"> бірдей), ЭПР спектрінде жалғыз сигнал байқалады.</w:t>
      </w:r>
    </w:p>
    <w:p w14:paraId="1EE4D2E8" w14:textId="77777777" w:rsidR="00CF44B9" w:rsidRPr="00AD6319" w:rsidRDefault="00CF44B9" w:rsidP="00CF44B9">
      <w:pPr>
        <w:pStyle w:val="a3"/>
        <w:ind w:firstLine="454"/>
        <w:jc w:val="both"/>
        <w:rPr>
          <w:sz w:val="20"/>
          <w:lang w:val="kk-KZ"/>
        </w:rPr>
      </w:pPr>
      <w:r w:rsidRPr="00AD6319">
        <w:rPr>
          <w:sz w:val="20"/>
          <w:lang w:val="kk-KZ"/>
        </w:rPr>
        <w:t xml:space="preserve">Бірақ поликристалл түріндегі немесе қатырылған шыны тәрізді үлгіде спин-орбиталды және диполь-дипольді әрекеттесуден спиндік азғындау сыртқы магнит өрісі болмаса да жойылады (нольдік өрісте). Азғындаудың осындай өріс жоқ кездегі жойылуы </w:t>
      </w:r>
      <w:r w:rsidRPr="00AD6319">
        <w:rPr>
          <w:i/>
          <w:sz w:val="20"/>
          <w:lang w:val="kk-KZ"/>
        </w:rPr>
        <w:t>нольдік өрістегі бөліну</w:t>
      </w:r>
      <w:r w:rsidRPr="00AD6319">
        <w:rPr>
          <w:sz w:val="20"/>
          <w:lang w:val="kk-KZ"/>
        </w:rPr>
        <w:t xml:space="preserve"> деп аталады, мұндай бөліну үш деңгей </w:t>
      </w:r>
      <w:r w:rsidRPr="00AD6319">
        <w:rPr>
          <w:b/>
          <w:i/>
          <w:sz w:val="20"/>
          <w:lang w:val="kk-KZ"/>
        </w:rPr>
        <w:t>m</w:t>
      </w:r>
      <w:r w:rsidRPr="00AD6319">
        <w:rPr>
          <w:b/>
          <w:i/>
          <w:sz w:val="20"/>
          <w:vertAlign w:val="subscript"/>
          <w:lang w:val="kk-KZ"/>
        </w:rPr>
        <w:t>s</w:t>
      </w:r>
      <w:r w:rsidRPr="00AD6319">
        <w:rPr>
          <w:b/>
          <w:i/>
          <w:sz w:val="20"/>
          <w:lang w:val="kk-KZ"/>
        </w:rPr>
        <w:t>=+1, m</w:t>
      </w:r>
      <w:r w:rsidRPr="00AD6319">
        <w:rPr>
          <w:b/>
          <w:i/>
          <w:sz w:val="20"/>
          <w:vertAlign w:val="subscript"/>
          <w:lang w:val="kk-KZ"/>
        </w:rPr>
        <w:t>s</w:t>
      </w:r>
      <w:r w:rsidRPr="00AD6319">
        <w:rPr>
          <w:b/>
          <w:i/>
          <w:sz w:val="20"/>
          <w:lang w:val="kk-KZ"/>
        </w:rPr>
        <w:t>=0, m</w:t>
      </w:r>
      <w:r w:rsidRPr="00AD6319">
        <w:rPr>
          <w:b/>
          <w:i/>
          <w:sz w:val="20"/>
          <w:vertAlign w:val="subscript"/>
          <w:lang w:val="kk-KZ"/>
        </w:rPr>
        <w:t>s</w:t>
      </w:r>
      <w:r w:rsidRPr="00AD6319">
        <w:rPr>
          <w:b/>
          <w:i/>
          <w:sz w:val="20"/>
          <w:lang w:val="kk-KZ"/>
        </w:rPr>
        <w:t>=-1</w:t>
      </w:r>
      <w:r w:rsidRPr="00AD6319">
        <w:rPr>
          <w:sz w:val="20"/>
          <w:lang w:val="kk-KZ"/>
        </w:rPr>
        <w:t xml:space="preserve">, және, дербес жағдайда, екі деңгей </w:t>
      </w:r>
      <w:r w:rsidRPr="00AD6319">
        <w:rPr>
          <w:b/>
          <w:i/>
          <w:sz w:val="20"/>
          <w:lang w:val="kk-KZ"/>
        </w:rPr>
        <w:t>m</w:t>
      </w:r>
      <w:r w:rsidRPr="00AD6319">
        <w:rPr>
          <w:b/>
          <w:i/>
          <w:sz w:val="20"/>
          <w:vertAlign w:val="subscript"/>
          <w:lang w:val="kk-KZ"/>
        </w:rPr>
        <w:t>s</w:t>
      </w:r>
      <w:r w:rsidRPr="00AD6319">
        <w:rPr>
          <w:b/>
          <w:i/>
          <w:sz w:val="20"/>
          <w:lang w:val="kk-KZ"/>
        </w:rPr>
        <w:t>=</w:t>
      </w:r>
      <w:r w:rsidRPr="00AD6319">
        <w:rPr>
          <w:position w:val="-4"/>
          <w:sz w:val="20"/>
        </w:rPr>
        <w:object w:dxaOrig="220" w:dyaOrig="240" w14:anchorId="724B7D32">
          <v:shape id="_x0000_i1027" type="#_x0000_t75" style="width:11.25pt;height:12pt" o:ole="" fillcolor="window">
            <v:imagedata r:id="rId9" o:title=""/>
          </v:shape>
          <o:OLEObject Type="Embed" ProgID="Equation.3" ShapeID="_x0000_i1027" DrawAspect="Content" ObjectID="_1766767720" r:id="rId10"/>
        </w:object>
      </w:r>
      <w:r w:rsidRPr="00AD6319">
        <w:rPr>
          <w:b/>
          <w:i/>
          <w:sz w:val="20"/>
          <w:lang w:val="kk-KZ"/>
        </w:rPr>
        <w:t>1</w:t>
      </w:r>
      <w:r w:rsidRPr="00AD6319">
        <w:rPr>
          <w:sz w:val="20"/>
          <w:lang w:val="kk-KZ"/>
        </w:rPr>
        <w:t xml:space="preserve">, </w:t>
      </w:r>
      <w:r w:rsidRPr="00AD6319">
        <w:rPr>
          <w:b/>
          <w:i/>
          <w:sz w:val="20"/>
          <w:lang w:val="kk-KZ"/>
        </w:rPr>
        <w:t>m</w:t>
      </w:r>
      <w:r w:rsidRPr="00AD6319">
        <w:rPr>
          <w:b/>
          <w:i/>
          <w:sz w:val="20"/>
          <w:vertAlign w:val="subscript"/>
          <w:lang w:val="kk-KZ"/>
        </w:rPr>
        <w:t>s</w:t>
      </w:r>
      <w:r w:rsidRPr="00AD6319">
        <w:rPr>
          <w:b/>
          <w:i/>
          <w:sz w:val="20"/>
          <w:lang w:val="kk-KZ"/>
        </w:rPr>
        <w:t>=0</w:t>
      </w:r>
      <w:r w:rsidRPr="00AD6319">
        <w:rPr>
          <w:sz w:val="20"/>
          <w:lang w:val="kk-KZ"/>
        </w:rPr>
        <w:t xml:space="preserve"> беру мүмкін (7сурет, б). </w:t>
      </w:r>
      <w:r w:rsidRPr="00AD6319">
        <w:rPr>
          <w:b/>
          <w:i/>
          <w:sz w:val="20"/>
          <w:lang w:val="kk-KZ"/>
        </w:rPr>
        <w:t>m</w:t>
      </w:r>
      <w:r w:rsidRPr="00AD6319">
        <w:rPr>
          <w:b/>
          <w:i/>
          <w:sz w:val="20"/>
          <w:vertAlign w:val="subscript"/>
          <w:lang w:val="kk-KZ"/>
        </w:rPr>
        <w:t>s</w:t>
      </w:r>
      <w:r w:rsidRPr="00AD6319">
        <w:rPr>
          <w:b/>
          <w:i/>
          <w:sz w:val="20"/>
          <w:lang w:val="kk-KZ"/>
        </w:rPr>
        <w:t>=</w:t>
      </w:r>
      <w:r w:rsidRPr="00AD6319">
        <w:rPr>
          <w:position w:val="-4"/>
          <w:sz w:val="20"/>
        </w:rPr>
        <w:object w:dxaOrig="220" w:dyaOrig="240" w14:anchorId="550EE950">
          <v:shape id="_x0000_i1028" type="#_x0000_t75" style="width:11.25pt;height:12pt" o:ole="" fillcolor="window">
            <v:imagedata r:id="rId9" o:title=""/>
          </v:shape>
          <o:OLEObject Type="Embed" ProgID="Equation.3" ShapeID="_x0000_i1028" DrawAspect="Content" ObjectID="_1766767721" r:id="rId11"/>
        </w:object>
      </w:r>
      <w:r w:rsidRPr="00AD6319">
        <w:rPr>
          <w:b/>
          <w:i/>
          <w:sz w:val="20"/>
          <w:lang w:val="kk-KZ"/>
        </w:rPr>
        <w:t>1</w:t>
      </w:r>
      <w:r w:rsidRPr="00AD6319">
        <w:rPr>
          <w:sz w:val="20"/>
          <w:lang w:val="kk-KZ"/>
        </w:rPr>
        <w:t xml:space="preserve"> деңгейдің сыртқы магнит өрісіндегі зееман бөлінуден кейін </w:t>
      </w:r>
      <w:r w:rsidRPr="00AD6319">
        <w:rPr>
          <w:position w:val="-4"/>
          <w:sz w:val="20"/>
        </w:rPr>
        <w:object w:dxaOrig="240" w:dyaOrig="260" w14:anchorId="38198F89">
          <v:shape id="_x0000_i1029" type="#_x0000_t75" style="width:12pt;height:12.75pt" o:ole="" fillcolor="window">
            <v:imagedata r:id="rId12" o:title=""/>
          </v:shape>
          <o:OLEObject Type="Embed" ProgID="Equation.3" ShapeID="_x0000_i1029" DrawAspect="Content" ObjectID="_1766767722" r:id="rId13"/>
        </w:object>
      </w:r>
      <w:r w:rsidRPr="00AD6319">
        <w:rPr>
          <w:b/>
          <w:i/>
          <w:sz w:val="20"/>
          <w:lang w:val="kk-KZ"/>
        </w:rPr>
        <w:t>m</w:t>
      </w:r>
      <w:r w:rsidRPr="00AD6319">
        <w:rPr>
          <w:b/>
          <w:i/>
          <w:sz w:val="20"/>
          <w:vertAlign w:val="subscript"/>
          <w:lang w:val="kk-KZ"/>
        </w:rPr>
        <w:t>s</w:t>
      </w:r>
      <w:r w:rsidRPr="00AD6319">
        <w:rPr>
          <w:b/>
          <w:i/>
          <w:sz w:val="20"/>
          <w:lang w:val="kk-KZ"/>
        </w:rPr>
        <w:t>=+1</w:t>
      </w:r>
      <w:r w:rsidRPr="00AD6319">
        <w:rPr>
          <w:sz w:val="20"/>
          <w:lang w:val="kk-KZ"/>
        </w:rPr>
        <w:t xml:space="preserve"> және </w:t>
      </w:r>
      <w:r w:rsidRPr="00AD6319">
        <w:rPr>
          <w:position w:val="-4"/>
          <w:sz w:val="20"/>
        </w:rPr>
        <w:object w:dxaOrig="240" w:dyaOrig="260" w14:anchorId="47A43CB5">
          <v:shape id="_x0000_i1030" type="#_x0000_t75" style="width:12pt;height:12.75pt" o:ole="" fillcolor="window">
            <v:imagedata r:id="rId14" o:title=""/>
          </v:shape>
          <o:OLEObject Type="Embed" ProgID="Equation.3" ShapeID="_x0000_i1030" DrawAspect="Content" ObjectID="_1766767723" r:id="rId15"/>
        </w:object>
      </w:r>
      <w:r w:rsidRPr="00AD6319">
        <w:rPr>
          <w:b/>
          <w:i/>
          <w:sz w:val="20"/>
          <w:lang w:val="kk-KZ"/>
        </w:rPr>
        <w:t>m</w:t>
      </w:r>
      <w:r w:rsidRPr="00AD6319">
        <w:rPr>
          <w:b/>
          <w:i/>
          <w:sz w:val="20"/>
          <w:vertAlign w:val="subscript"/>
          <w:lang w:val="kk-KZ"/>
        </w:rPr>
        <w:t>s</w:t>
      </w:r>
      <w:r w:rsidRPr="00AD6319">
        <w:rPr>
          <w:b/>
          <w:i/>
          <w:sz w:val="20"/>
          <w:lang w:val="kk-KZ"/>
        </w:rPr>
        <w:t xml:space="preserve">=-1 </w:t>
      </w:r>
      <w:r w:rsidRPr="00AD6319">
        <w:rPr>
          <w:sz w:val="20"/>
          <w:lang w:val="kk-KZ"/>
        </w:rPr>
        <w:t xml:space="preserve">ауысулардың энергиялары әртүрлі болып </w:t>
      </w:r>
      <w:r w:rsidRPr="00AD6319">
        <w:rPr>
          <w:b/>
          <w:position w:val="-10"/>
          <w:sz w:val="20"/>
        </w:rPr>
        <w:object w:dxaOrig="1300" w:dyaOrig="340" w14:anchorId="02B9BF9A">
          <v:shape id="_x0000_i1031" type="#_x0000_t75" style="width:65.25pt;height:17.25pt" o:ole="" fillcolor="window">
            <v:imagedata r:id="rId16" o:title=""/>
          </v:shape>
          <o:OLEObject Type="Embed" ProgID="Equation.3" ShapeID="_x0000_i1031" DrawAspect="Content" ObjectID="_1766767724" r:id="rId17"/>
        </w:object>
      </w:r>
    </w:p>
    <w:p w14:paraId="4B7BE3B3" w14:textId="77777777" w:rsidR="00CF44B9" w:rsidRPr="00AD6319" w:rsidRDefault="00CF44B9" w:rsidP="00CF44B9">
      <w:pPr>
        <w:pStyle w:val="a3"/>
        <w:ind w:firstLine="454"/>
        <w:jc w:val="both"/>
        <w:rPr>
          <w:sz w:val="20"/>
          <w:lang w:val="kk-KZ"/>
        </w:rPr>
      </w:pPr>
      <w:r w:rsidRPr="00AD6319">
        <w:rPr>
          <w:sz w:val="20"/>
          <w:lang w:val="kk-KZ"/>
        </w:rPr>
        <w:t xml:space="preserve">Көп электронды жүйелер үшін Крамерс теоремасы бойынша, жұптаспаған электрондардың саны жұп болғанда нольдік өрісіндегі төменгі күй </w:t>
      </w:r>
      <w:r w:rsidRPr="00AD6319">
        <w:rPr>
          <w:b/>
          <w:i/>
          <w:sz w:val="20"/>
          <w:lang w:val="kk-KZ"/>
        </w:rPr>
        <w:t>m</w:t>
      </w:r>
      <w:r w:rsidRPr="00AD6319">
        <w:rPr>
          <w:b/>
          <w:i/>
          <w:sz w:val="20"/>
          <w:vertAlign w:val="subscript"/>
          <w:lang w:val="kk-KZ"/>
        </w:rPr>
        <w:t>s</w:t>
      </w:r>
      <w:r w:rsidRPr="00AD6319">
        <w:rPr>
          <w:b/>
          <w:i/>
          <w:sz w:val="20"/>
          <w:lang w:val="kk-KZ"/>
        </w:rPr>
        <w:t>=0</w:t>
      </w:r>
      <w:r w:rsidRPr="00AD6319">
        <w:rPr>
          <w:sz w:val="20"/>
          <w:lang w:val="kk-KZ"/>
        </w:rPr>
        <w:t xml:space="preserve">-ге сәйкес, молекуланың триплетті күйі үшін суретте көрсетілгендей болып табылады. Энергия бойынша жоғарылау күйлері электростатикалық және диполь-дипольдік әрекеттесу себебінен нольдік өрісте азғындамаған болуы да мүмкін. Бірақ, анизотропты жүйелерде жұптаспаған электрондардың саны тақ болғанда әр түрлі симметриялы нольдік өрісте бөлінуде ең кемінде қос азғындаған күйлер болады. Бұл азғындау, </w:t>
      </w:r>
      <w:r w:rsidRPr="00AD6319">
        <w:rPr>
          <w:i/>
          <w:sz w:val="20"/>
          <w:lang w:val="kk-KZ"/>
        </w:rPr>
        <w:t>крамерс азғындауы</w:t>
      </w:r>
      <w:r w:rsidRPr="00AD6319">
        <w:rPr>
          <w:sz w:val="20"/>
          <w:lang w:val="kk-KZ"/>
        </w:rPr>
        <w:t xml:space="preserve"> деп аталатын сыртқы магнит өрісінде жойылады. Mn</w:t>
      </w:r>
      <w:r w:rsidRPr="00AD6319">
        <w:rPr>
          <w:sz w:val="20"/>
          <w:vertAlign w:val="superscript"/>
          <w:lang w:val="kk-KZ"/>
        </w:rPr>
        <w:t xml:space="preserve">2+ </w:t>
      </w:r>
      <w:r w:rsidRPr="00AD6319">
        <w:rPr>
          <w:sz w:val="20"/>
          <w:lang w:val="kk-KZ"/>
        </w:rPr>
        <w:t>ионының комплексі мысалында көрсетілгендей, нольдік өрістегі бөліну үш қос азғындаған спиндік күйлерге келтіреді (</w:t>
      </w:r>
      <w:r w:rsidRPr="00AD6319">
        <w:rPr>
          <w:sz w:val="20"/>
          <w:u w:val="single"/>
          <w:lang w:val="kk-KZ"/>
        </w:rPr>
        <w:t>крамерс азғындауы</w:t>
      </w:r>
      <w:r w:rsidRPr="00AD6319">
        <w:rPr>
          <w:sz w:val="20"/>
          <w:lang w:val="kk-KZ"/>
        </w:rPr>
        <w:t>): 5/2, 3/2, 1/2. Осының әрбірі магнит өрісімен екі синглетке бөлініп жалпы есептегенде 6 деңгейге алып келеді. Осы деңгейлердің арасында 5 ауысу болуы мүмкін:         (-5/2</w:t>
      </w:r>
      <w:r w:rsidRPr="00AD6319">
        <w:rPr>
          <w:position w:val="-6"/>
          <w:sz w:val="20"/>
        </w:rPr>
        <w:object w:dxaOrig="300" w:dyaOrig="220" w14:anchorId="2AF8343D">
          <v:shape id="_x0000_i1032" type="#_x0000_t75" style="width:15pt;height:11.25pt" o:ole="" fillcolor="window">
            <v:imagedata r:id="rId18" o:title=""/>
          </v:shape>
          <o:OLEObject Type="Embed" ProgID="Equation.3" ShapeID="_x0000_i1032" DrawAspect="Content" ObjectID="_1766767725" r:id="rId19"/>
        </w:object>
      </w:r>
      <w:r w:rsidRPr="00AD6319">
        <w:rPr>
          <w:sz w:val="20"/>
          <w:lang w:val="kk-KZ"/>
        </w:rPr>
        <w:t>-3/2,-3/2</w:t>
      </w:r>
      <w:r w:rsidRPr="00AD6319">
        <w:rPr>
          <w:position w:val="-6"/>
          <w:sz w:val="20"/>
        </w:rPr>
        <w:object w:dxaOrig="300" w:dyaOrig="220" w14:anchorId="0EF8D1F8">
          <v:shape id="_x0000_i1033" type="#_x0000_t75" style="width:15pt;height:11.25pt" o:ole="" fillcolor="window">
            <v:imagedata r:id="rId18" o:title=""/>
          </v:shape>
          <o:OLEObject Type="Embed" ProgID="Equation.3" ShapeID="_x0000_i1033" DrawAspect="Content" ObjectID="_1766767726" r:id="rId20"/>
        </w:object>
      </w:r>
      <w:r w:rsidRPr="00AD6319">
        <w:rPr>
          <w:sz w:val="20"/>
          <w:lang w:val="kk-KZ"/>
        </w:rPr>
        <w:t>-1/2, -1/2</w:t>
      </w:r>
      <w:r w:rsidRPr="00AD6319">
        <w:rPr>
          <w:position w:val="-6"/>
          <w:sz w:val="20"/>
        </w:rPr>
        <w:object w:dxaOrig="300" w:dyaOrig="220" w14:anchorId="7A9BDE59">
          <v:shape id="_x0000_i1034" type="#_x0000_t75" style="width:15pt;height:11.25pt" o:ole="" fillcolor="window">
            <v:imagedata r:id="rId18" o:title=""/>
          </v:shape>
          <o:OLEObject Type="Embed" ProgID="Equation.3" ShapeID="_x0000_i1034" DrawAspect="Content" ObjectID="_1766767727" r:id="rId21"/>
        </w:object>
      </w:r>
      <w:r w:rsidRPr="00AD6319">
        <w:rPr>
          <w:sz w:val="20"/>
          <w:lang w:val="kk-KZ"/>
        </w:rPr>
        <w:t>1/2, 1/2</w:t>
      </w:r>
      <w:r w:rsidRPr="00AD6319">
        <w:rPr>
          <w:position w:val="-6"/>
          <w:sz w:val="20"/>
        </w:rPr>
        <w:object w:dxaOrig="300" w:dyaOrig="220" w14:anchorId="48ADF292">
          <v:shape id="_x0000_i1035" type="#_x0000_t75" style="width:15pt;height:11.25pt" o:ole="" fillcolor="window">
            <v:imagedata r:id="rId18" o:title=""/>
          </v:shape>
          <o:OLEObject Type="Embed" ProgID="Equation.3" ShapeID="_x0000_i1035" DrawAspect="Content" ObjectID="_1766767728" r:id="rId22"/>
        </w:object>
      </w:r>
      <w:r w:rsidRPr="00AD6319">
        <w:rPr>
          <w:sz w:val="20"/>
          <w:lang w:val="kk-KZ"/>
        </w:rPr>
        <w:t>3/2, 3/2</w:t>
      </w:r>
      <w:r w:rsidRPr="00AD6319">
        <w:rPr>
          <w:position w:val="-6"/>
          <w:sz w:val="20"/>
        </w:rPr>
        <w:object w:dxaOrig="300" w:dyaOrig="220" w14:anchorId="543F96CA">
          <v:shape id="_x0000_i1036" type="#_x0000_t75" style="width:15pt;height:11.25pt" o:ole="" fillcolor="window">
            <v:imagedata r:id="rId18" o:title=""/>
          </v:shape>
          <o:OLEObject Type="Embed" ProgID="Equation.3" ShapeID="_x0000_i1036" DrawAspect="Content" ObjectID="_1766767729" r:id="rId23"/>
        </w:object>
      </w:r>
      <w:r w:rsidRPr="00AD6319">
        <w:rPr>
          <w:sz w:val="20"/>
          <w:lang w:val="kk-KZ"/>
        </w:rPr>
        <w:t xml:space="preserve">5/2), бұл ауысулар магнит өрісінің әртүрлі индукциясында өту керек. </w:t>
      </w:r>
    </w:p>
    <w:p w14:paraId="6ADB2690" w14:textId="77777777" w:rsidR="00CF44B9" w:rsidRPr="00AD6319" w:rsidRDefault="00CF44B9" w:rsidP="00CF44B9">
      <w:pPr>
        <w:pStyle w:val="a3"/>
        <w:ind w:firstLine="454"/>
        <w:jc w:val="both"/>
        <w:rPr>
          <w:sz w:val="20"/>
          <w:lang w:val="kk-KZ"/>
        </w:rPr>
      </w:pPr>
      <w:r w:rsidRPr="00AD6319">
        <w:rPr>
          <w:sz w:val="20"/>
          <w:lang w:val="kk-KZ"/>
        </w:rPr>
        <w:t xml:space="preserve">Осы себептен спектрде 5 жеке сызық байқалу керек, арасындағы қашықтықтар нольдік өрістегі бөлінудің шамасын тікелей сипаттайды (жіңішке құрылым). Және де, спектрдің марганец ядросымен (І=5/2) ядролық аса жіңішке әрекеттесуі 30 спектралды сызықтары пайда болуына алып келеді.Нольдік өрістегі бөліну </w:t>
      </w:r>
      <w:r w:rsidRPr="00AD6319">
        <w:rPr>
          <w:b/>
          <w:i/>
          <w:sz w:val="20"/>
          <w:lang w:val="kk-KZ"/>
        </w:rPr>
        <w:t>g</w:t>
      </w:r>
      <w:r w:rsidRPr="00AD6319">
        <w:rPr>
          <w:position w:val="-10"/>
          <w:sz w:val="20"/>
        </w:rPr>
        <w:object w:dxaOrig="260" w:dyaOrig="320" w14:anchorId="2688B5BA">
          <v:shape id="_x0000_i1037" type="#_x0000_t75" style="width:15.75pt;height:18.75pt" o:ole="" fillcolor="window">
            <v:imagedata r:id="rId24" o:title=""/>
          </v:shape>
          <o:OLEObject Type="Embed" ProgID="Equation.3" ShapeID="_x0000_i1037" DrawAspect="Content" ObjectID="_1766767730" r:id="rId25"/>
        </w:object>
      </w:r>
      <w:r w:rsidRPr="00AD6319">
        <w:rPr>
          <w:b/>
          <w:i/>
          <w:sz w:val="20"/>
          <w:lang w:val="kk-KZ"/>
        </w:rPr>
        <w:t>В</w:t>
      </w:r>
      <w:r w:rsidRPr="00AD6319">
        <w:rPr>
          <w:b/>
          <w:i/>
          <w:sz w:val="20"/>
          <w:vertAlign w:val="subscript"/>
          <w:lang w:val="kk-KZ"/>
        </w:rPr>
        <w:t>0</w:t>
      </w:r>
      <w:r w:rsidRPr="00AD6319">
        <w:rPr>
          <w:b/>
          <w:i/>
          <w:sz w:val="20"/>
          <w:lang w:val="kk-KZ"/>
        </w:rPr>
        <w:t>-</w:t>
      </w:r>
      <w:r w:rsidRPr="00AD6319">
        <w:rPr>
          <w:sz w:val="20"/>
          <w:lang w:val="kk-KZ"/>
        </w:rPr>
        <w:t xml:space="preserve">тен кіші болса, сигналдар </w:t>
      </w:r>
      <w:r w:rsidRPr="00AD6319">
        <w:rPr>
          <w:b/>
          <w:i/>
          <w:sz w:val="20"/>
          <w:lang w:val="kk-KZ"/>
        </w:rPr>
        <w:t>g</w:t>
      </w:r>
      <w:r w:rsidRPr="00AD6319">
        <w:rPr>
          <w:position w:val="-4"/>
          <w:sz w:val="20"/>
        </w:rPr>
        <w:object w:dxaOrig="200" w:dyaOrig="200" w14:anchorId="65B05B16">
          <v:shape id="_x0000_i1038" type="#_x0000_t75" style="width:9.75pt;height:9.75pt" o:ole="" fillcolor="window">
            <v:imagedata r:id="rId26" o:title=""/>
          </v:shape>
          <o:OLEObject Type="Embed" ProgID="Equation.3" ShapeID="_x0000_i1038" DrawAspect="Content" ObjectID="_1766767731" r:id="rId27"/>
        </w:object>
      </w:r>
      <w:r w:rsidRPr="00AD6319">
        <w:rPr>
          <w:b/>
          <w:i/>
          <w:sz w:val="20"/>
          <w:lang w:val="kk-KZ"/>
        </w:rPr>
        <w:t>2</w:t>
      </w:r>
      <w:r w:rsidRPr="00AD6319">
        <w:rPr>
          <w:sz w:val="20"/>
          <w:lang w:val="kk-KZ"/>
        </w:rPr>
        <w:t xml:space="preserve"> маңайында байқалады. Бірақ, крамерс бөлінуі үлкен болса, мысалы, ауыспалы металдардағыдай, </w:t>
      </w:r>
      <w:r w:rsidRPr="00AD6319">
        <w:rPr>
          <w:b/>
          <w:i/>
          <w:sz w:val="20"/>
          <w:lang w:val="kk-KZ"/>
        </w:rPr>
        <w:t>g</w:t>
      </w:r>
      <w:r w:rsidRPr="00AD6319">
        <w:rPr>
          <w:sz w:val="20"/>
          <w:lang w:val="kk-KZ"/>
        </w:rPr>
        <w:t xml:space="preserve">-фактордың спиндік </w:t>
      </w:r>
      <w:r w:rsidRPr="00AD6319">
        <w:rPr>
          <w:b/>
          <w:i/>
          <w:sz w:val="20"/>
          <w:lang w:val="kk-KZ"/>
        </w:rPr>
        <w:t>g=2</w:t>
      </w:r>
      <w:r w:rsidRPr="00AD6319">
        <w:rPr>
          <w:sz w:val="20"/>
          <w:lang w:val="kk-KZ"/>
        </w:rPr>
        <w:t xml:space="preserve"> мәнінен айырмашылығы өте үлкен болады. Айырмашылық лигандтардың «кристалдық өрісіндегі» ауыспалы металдар көптеген иондарының комплекстерінде спин-орбиталды әрекеттесу өте күшті болуына негізделеді. Нольдік өрістегі өте үлкен бөлінуде рұқсат етілген ауысулар спектрдің сыртына шығып кетеді, бірақ таңдап алу ерекше </w:t>
      </w:r>
      <w:r w:rsidRPr="00AD6319">
        <w:rPr>
          <w:position w:val="-4"/>
          <w:sz w:val="20"/>
        </w:rPr>
        <w:object w:dxaOrig="240" w:dyaOrig="260" w14:anchorId="39A355E0">
          <v:shape id="_x0000_i1039" type="#_x0000_t75" style="width:12pt;height:12.75pt" o:ole="" fillcolor="window">
            <v:imagedata r:id="rId28" o:title=""/>
          </v:shape>
          <o:OLEObject Type="Embed" ProgID="Equation.3" ShapeID="_x0000_i1039" DrawAspect="Content" ObjectID="_1766767732" r:id="rId29"/>
        </w:object>
      </w:r>
      <w:r w:rsidRPr="00AD6319">
        <w:rPr>
          <w:b/>
          <w:i/>
          <w:sz w:val="20"/>
          <w:lang w:val="kk-KZ"/>
        </w:rPr>
        <w:t>m</w:t>
      </w:r>
      <w:r w:rsidRPr="00AD6319">
        <w:rPr>
          <w:b/>
          <w:i/>
          <w:sz w:val="20"/>
          <w:vertAlign w:val="subscript"/>
          <w:lang w:val="kk-KZ"/>
        </w:rPr>
        <w:t>s</w:t>
      </w:r>
      <w:r w:rsidRPr="00AD6319">
        <w:rPr>
          <w:b/>
          <w:i/>
          <w:sz w:val="20"/>
          <w:lang w:val="kk-KZ"/>
        </w:rPr>
        <w:t>=</w:t>
      </w:r>
      <w:r w:rsidRPr="00AD6319">
        <w:rPr>
          <w:position w:val="-4"/>
          <w:sz w:val="20"/>
        </w:rPr>
        <w:object w:dxaOrig="220" w:dyaOrig="240" w14:anchorId="4A224805">
          <v:shape id="_x0000_i1040" type="#_x0000_t75" style="width:11.25pt;height:12pt" o:ole="" fillcolor="window">
            <v:imagedata r:id="rId9" o:title=""/>
          </v:shape>
          <o:OLEObject Type="Embed" ProgID="Equation.3" ShapeID="_x0000_i1040" DrawAspect="Content" ObjectID="_1766767733" r:id="rId30"/>
        </w:object>
      </w:r>
      <w:r w:rsidRPr="00AD6319">
        <w:rPr>
          <w:b/>
          <w:i/>
          <w:sz w:val="20"/>
          <w:lang w:val="kk-KZ"/>
        </w:rPr>
        <w:t>1</w:t>
      </w:r>
      <w:r w:rsidRPr="00AD6319">
        <w:rPr>
          <w:sz w:val="20"/>
          <w:lang w:val="kk-KZ"/>
        </w:rPr>
        <w:t xml:space="preserve"> бұзылуы мүмкін, сондықтан спектр күрделенеді. </w:t>
      </w:r>
    </w:p>
    <w:p w14:paraId="746348A9" w14:textId="77777777" w:rsidR="00CF44B9" w:rsidRPr="00A917A7" w:rsidRDefault="00CF44B9" w:rsidP="00CF44B9">
      <w:pPr>
        <w:pStyle w:val="a3"/>
        <w:jc w:val="both"/>
        <w:rPr>
          <w:i/>
          <w:sz w:val="24"/>
          <w:szCs w:val="24"/>
          <w:lang w:val="kk-KZ"/>
        </w:rPr>
      </w:pPr>
      <w:r w:rsidRPr="00A917A7">
        <w:rPr>
          <w:i/>
          <w:sz w:val="24"/>
          <w:szCs w:val="24"/>
          <w:lang w:val="kk-KZ"/>
        </w:rPr>
        <w:t>Сұрақтар:</w:t>
      </w:r>
    </w:p>
    <w:p w14:paraId="1FE78065" w14:textId="77777777" w:rsidR="00CF44B9" w:rsidRPr="00A917A7" w:rsidRDefault="00CF44B9" w:rsidP="00CF44B9">
      <w:pPr>
        <w:pStyle w:val="HTML"/>
        <w:shd w:val="clear" w:color="auto" w:fill="F8F9FA"/>
        <w:rPr>
          <w:rFonts w:ascii="Times New Roman" w:hAnsi="Times New Roman" w:cs="Times New Roman"/>
          <w:color w:val="222222"/>
          <w:sz w:val="24"/>
          <w:szCs w:val="24"/>
          <w:lang w:val="kk-KZ"/>
        </w:rPr>
      </w:pPr>
      <w:r w:rsidRPr="00A917A7">
        <w:rPr>
          <w:rFonts w:ascii="Times New Roman" w:hAnsi="Times New Roman" w:cs="Times New Roman"/>
          <w:sz w:val="24"/>
          <w:szCs w:val="24"/>
          <w:lang w:val="kk-KZ"/>
        </w:rPr>
        <w:t xml:space="preserve">1.Триплетті күйдегі молекулалардың </w:t>
      </w:r>
      <w:r w:rsidRPr="00A917A7">
        <w:rPr>
          <w:rFonts w:ascii="Times New Roman" w:hAnsi="Times New Roman" w:cs="Times New Roman"/>
          <w:color w:val="222222"/>
          <w:sz w:val="24"/>
          <w:szCs w:val="24"/>
          <w:lang w:val="kk-KZ"/>
        </w:rPr>
        <w:t>электрон-электронның әсерлесуін түсіндіріңіз</w:t>
      </w:r>
    </w:p>
    <w:p w14:paraId="0F35660E" w14:textId="77777777" w:rsidR="00CF44B9" w:rsidRPr="00A917A7" w:rsidRDefault="00CF44B9" w:rsidP="00CF44B9">
      <w:pPr>
        <w:pStyle w:val="HTML"/>
        <w:shd w:val="clear" w:color="auto" w:fill="F8F9FA"/>
        <w:rPr>
          <w:rFonts w:ascii="Times New Roman" w:hAnsi="Times New Roman" w:cs="Times New Roman"/>
          <w:sz w:val="24"/>
          <w:szCs w:val="24"/>
          <w:lang w:val="kk-KZ"/>
        </w:rPr>
      </w:pPr>
      <w:r w:rsidRPr="00A917A7">
        <w:rPr>
          <w:rFonts w:ascii="Times New Roman" w:hAnsi="Times New Roman" w:cs="Times New Roman"/>
          <w:color w:val="222222"/>
          <w:sz w:val="24"/>
          <w:szCs w:val="24"/>
          <w:lang w:val="kk-KZ"/>
        </w:rPr>
        <w:t>2.</w:t>
      </w:r>
      <w:r w:rsidRPr="00A917A7">
        <w:rPr>
          <w:rFonts w:ascii="Times New Roman" w:hAnsi="Times New Roman" w:cs="Times New Roman"/>
          <w:sz w:val="24"/>
          <w:szCs w:val="24"/>
          <w:lang w:val="kk-KZ"/>
        </w:rPr>
        <w:t xml:space="preserve"> Нольдік өрістегі бөліну не дегеңіміз?</w:t>
      </w:r>
    </w:p>
    <w:p w14:paraId="0E98E5E1" w14:textId="77777777" w:rsidR="00CF44B9" w:rsidRPr="00A917A7" w:rsidRDefault="00CF44B9" w:rsidP="00CF44B9">
      <w:pPr>
        <w:pStyle w:val="HTML"/>
        <w:shd w:val="clear" w:color="auto" w:fill="F8F9FA"/>
        <w:rPr>
          <w:rFonts w:ascii="Times New Roman" w:hAnsi="Times New Roman" w:cs="Times New Roman"/>
          <w:color w:val="222222"/>
          <w:sz w:val="24"/>
          <w:szCs w:val="24"/>
          <w:lang w:val="kk-KZ"/>
        </w:rPr>
      </w:pPr>
      <w:r w:rsidRPr="00A917A7">
        <w:rPr>
          <w:rFonts w:ascii="Times New Roman" w:hAnsi="Times New Roman" w:cs="Times New Roman"/>
          <w:sz w:val="24"/>
          <w:szCs w:val="24"/>
          <w:lang w:val="kk-KZ"/>
        </w:rPr>
        <w:lastRenderedPageBreak/>
        <w:t>3. Крамерс теоремасының аныктамасын беріңіз</w:t>
      </w:r>
    </w:p>
    <w:p w14:paraId="1AB7A475" w14:textId="77777777" w:rsidR="00CF44B9" w:rsidRPr="00A917A7" w:rsidRDefault="00CF44B9" w:rsidP="00CF44B9">
      <w:pPr>
        <w:spacing w:after="0" w:line="240" w:lineRule="auto"/>
        <w:jc w:val="both"/>
        <w:rPr>
          <w:rFonts w:ascii="Times New Roman" w:hAnsi="Times New Roman" w:cs="Times New Roman"/>
          <w:i/>
          <w:sz w:val="24"/>
          <w:szCs w:val="24"/>
          <w:lang w:val="kk-KZ"/>
        </w:rPr>
      </w:pPr>
      <w:r w:rsidRPr="00A917A7">
        <w:rPr>
          <w:rFonts w:ascii="Times New Roman" w:hAnsi="Times New Roman" w:cs="Times New Roman"/>
          <w:i/>
          <w:sz w:val="24"/>
          <w:szCs w:val="24"/>
          <w:lang w:val="kk-KZ"/>
        </w:rPr>
        <w:t>Әдебиеттер:</w:t>
      </w:r>
    </w:p>
    <w:p w14:paraId="122CED6E" w14:textId="77777777" w:rsidR="00CF44B9" w:rsidRPr="00A917A7" w:rsidRDefault="00CF44B9" w:rsidP="00CF44B9">
      <w:pPr>
        <w:shd w:val="clear" w:color="auto" w:fill="FFFFFF"/>
        <w:adjustRightInd w:val="0"/>
        <w:spacing w:after="0"/>
        <w:jc w:val="both"/>
        <w:rPr>
          <w:rFonts w:ascii="Times New Roman" w:hAnsi="Times New Roman" w:cs="Times New Roman"/>
          <w:noProof/>
          <w:color w:val="000000"/>
          <w:sz w:val="24"/>
          <w:szCs w:val="24"/>
          <w:lang w:val="kk-KZ"/>
        </w:rPr>
      </w:pPr>
      <w:r w:rsidRPr="00A917A7">
        <w:rPr>
          <w:rFonts w:ascii="Times New Roman" w:hAnsi="Times New Roman" w:cs="Times New Roman"/>
          <w:sz w:val="24"/>
          <w:szCs w:val="24"/>
          <w:lang w:val="kk-KZ"/>
        </w:rPr>
        <w:t>1.</w:t>
      </w:r>
      <w:r w:rsidRPr="00A917A7">
        <w:rPr>
          <w:rFonts w:ascii="Times New Roman" w:hAnsi="Times New Roman" w:cs="Times New Roman"/>
          <w:noProof/>
          <w:color w:val="000000"/>
          <w:sz w:val="24"/>
          <w:szCs w:val="24"/>
          <w:lang w:val="kk-KZ"/>
        </w:rPr>
        <w:t xml:space="preserve">  Мансүров З.А., Колесников Б.Я. Химиядағы  физикалық  зерттеу   әдістері. Алматы, «Қазақ университеті» баспасы, </w:t>
      </w:r>
      <w:r w:rsidRPr="00A917A7">
        <w:rPr>
          <w:rFonts w:ascii="Times New Roman" w:hAnsi="Times New Roman" w:cs="Times New Roman"/>
          <w:noProof/>
          <w:color w:val="000000"/>
          <w:sz w:val="24"/>
          <w:szCs w:val="24"/>
        </w:rPr>
        <w:t>2012 ж</w:t>
      </w:r>
      <w:r w:rsidRPr="00A917A7">
        <w:rPr>
          <w:rFonts w:ascii="Times New Roman" w:hAnsi="Times New Roman" w:cs="Times New Roman"/>
          <w:noProof/>
          <w:color w:val="000000"/>
          <w:sz w:val="24"/>
          <w:szCs w:val="24"/>
          <w:lang w:val="kk-KZ"/>
        </w:rPr>
        <w:t>.</w:t>
      </w:r>
      <w:r w:rsidRPr="00A917A7">
        <w:rPr>
          <w:rFonts w:ascii="Times New Roman" w:hAnsi="Times New Roman" w:cs="Times New Roman"/>
          <w:noProof/>
          <w:color w:val="000000"/>
          <w:sz w:val="24"/>
          <w:szCs w:val="24"/>
        </w:rPr>
        <w:t>.</w:t>
      </w:r>
    </w:p>
    <w:p w14:paraId="609D4F07" w14:textId="77777777" w:rsidR="00CF44B9" w:rsidRPr="00A917A7" w:rsidRDefault="00CF44B9" w:rsidP="00CF44B9">
      <w:pPr>
        <w:shd w:val="clear" w:color="auto" w:fill="FFFFFF"/>
        <w:adjustRightInd w:val="0"/>
        <w:spacing w:after="0"/>
        <w:jc w:val="both"/>
        <w:rPr>
          <w:rFonts w:ascii="Times New Roman" w:hAnsi="Times New Roman" w:cs="Times New Roman"/>
          <w:noProof/>
          <w:color w:val="000000"/>
          <w:sz w:val="24"/>
          <w:szCs w:val="24"/>
          <w:lang w:val="kk-KZ"/>
        </w:rPr>
      </w:pPr>
      <w:r w:rsidRPr="00A917A7">
        <w:rPr>
          <w:rFonts w:ascii="Times New Roman" w:hAnsi="Times New Roman" w:cs="Times New Roman"/>
          <w:noProof/>
          <w:color w:val="000000"/>
          <w:sz w:val="24"/>
          <w:szCs w:val="24"/>
          <w:lang w:val="kk-KZ"/>
        </w:rPr>
        <w:t>2. Пентин Ю.А., Вилков Л.В. Физические методы исследования в химии.М., Мир, 2006 г.</w:t>
      </w:r>
    </w:p>
    <w:p w14:paraId="0DEDB6FB" w14:textId="77777777" w:rsidR="00CF44B9" w:rsidRPr="00A917A7" w:rsidRDefault="00CF44B9" w:rsidP="00CF44B9">
      <w:pPr>
        <w:spacing w:after="0" w:line="240" w:lineRule="auto"/>
        <w:jc w:val="both"/>
        <w:rPr>
          <w:rFonts w:ascii="Times New Roman" w:hAnsi="Times New Roman" w:cs="Times New Roman"/>
          <w:sz w:val="24"/>
          <w:szCs w:val="24"/>
          <w:lang w:val="kk-KZ"/>
        </w:rPr>
      </w:pPr>
    </w:p>
    <w:p w14:paraId="73918330" w14:textId="77777777" w:rsidR="00CF44B9" w:rsidRPr="0002036C" w:rsidRDefault="00CF44B9" w:rsidP="00CF44B9">
      <w:pPr>
        <w:rPr>
          <w:lang w:val="kk-KZ"/>
        </w:rPr>
      </w:pPr>
    </w:p>
    <w:p w14:paraId="3062B7A2" w14:textId="77777777" w:rsidR="00BD77CA" w:rsidRPr="00CF44B9" w:rsidRDefault="00BD77CA">
      <w:pPr>
        <w:rPr>
          <w:lang w:val="kk-KZ"/>
        </w:rPr>
      </w:pPr>
    </w:p>
    <w:sectPr w:rsidR="00BD77CA" w:rsidRPr="00CF44B9" w:rsidSect="00687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44B9"/>
    <w:rsid w:val="004058A4"/>
    <w:rsid w:val="005D6C3D"/>
    <w:rsid w:val="00687276"/>
    <w:rsid w:val="00A93CFE"/>
    <w:rsid w:val="00BD77CA"/>
    <w:rsid w:val="00CF4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57933A"/>
  <w15:docId w15:val="{2B5566C3-1D84-4AD3-B5AE-CBF86B13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44B9"/>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CF44B9"/>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CF4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F44B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oleObject" Target="embeddings/oleObject10.bin"/><Relationship Id="rId7" Type="http://schemas.openxmlformats.org/officeDocument/2006/relationships/image" Target="media/image3.wmf"/><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3.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oleObject" Target="embeddings/oleObject9.bin"/><Relationship Id="rId29"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image" Target="media/image11.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image" Target="media/image6.wmf"/><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3825</Characters>
  <Application>Microsoft Office Word</Application>
  <DocSecurity>0</DocSecurity>
  <Lines>31</Lines>
  <Paragraphs>8</Paragraphs>
  <ScaleCrop>false</ScaleCrop>
  <Company>SPecialiST RePack</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Пользователь</cp:lastModifiedBy>
  <cp:revision>3</cp:revision>
  <dcterms:created xsi:type="dcterms:W3CDTF">2020-01-19T06:40:00Z</dcterms:created>
  <dcterms:modified xsi:type="dcterms:W3CDTF">2024-01-14T14:00:00Z</dcterms:modified>
</cp:coreProperties>
</file>